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1446"/>
        <w:gridCol w:w="3119"/>
        <w:gridCol w:w="1559"/>
        <w:gridCol w:w="885"/>
        <w:gridCol w:w="1383"/>
        <w:gridCol w:w="84"/>
      </w:tblGrid>
      <w:tr w:rsidR="00EC2534" w:rsidRPr="009A49CF" w14:paraId="2884185C" w14:textId="77777777" w:rsidTr="00656A57">
        <w:tc>
          <w:tcPr>
            <w:tcW w:w="1389" w:type="dxa"/>
            <w:vAlign w:val="center"/>
          </w:tcPr>
          <w:p w14:paraId="17C55820" w14:textId="77777777" w:rsidR="00EC2534" w:rsidRPr="009A49CF" w:rsidRDefault="00EC2534" w:rsidP="00656A5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09" w:type="dxa"/>
            <w:gridSpan w:val="4"/>
          </w:tcPr>
          <w:p w14:paraId="08D28365" w14:textId="77777777" w:rsidR="00E52745" w:rsidRPr="009A49CF" w:rsidRDefault="00E52745" w:rsidP="005279D0">
            <w:pPr>
              <w:spacing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467" w:type="dxa"/>
            <w:gridSpan w:val="2"/>
            <w:vAlign w:val="center"/>
          </w:tcPr>
          <w:p w14:paraId="0F075CE9" w14:textId="77777777" w:rsidR="00EC2534" w:rsidRPr="009A49CF" w:rsidRDefault="00EC2534" w:rsidP="003F122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1068D" w:rsidRPr="009A49CF" w14:paraId="414629D2" w14:textId="77777777" w:rsidTr="0091763F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4" w:type="dxa"/>
          <w:trHeight w:val="493"/>
          <w:jc w:val="center"/>
        </w:trPr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EA7405C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ADI</w:t>
            </w:r>
          </w:p>
        </w:tc>
        <w:tc>
          <w:tcPr>
            <w:tcW w:w="6946" w:type="dxa"/>
            <w:gridSpan w:val="4"/>
            <w:vAlign w:val="center"/>
          </w:tcPr>
          <w:p w14:paraId="06DA2CCF" w14:textId="01ADB69E" w:rsidR="00C37558" w:rsidRPr="0092643E" w:rsidRDefault="00197657" w:rsidP="003F7813">
            <w:pPr>
              <w:spacing w:line="240" w:lineRule="auto"/>
              <w:jc w:val="center"/>
              <w:rPr>
                <w:rFonts w:ascii="Cambria,Bold" w:hAnsi="Cambria,Bold" w:cs="Cambria,Bold"/>
                <w:b/>
                <w:bCs/>
                <w:sz w:val="28"/>
                <w:szCs w:val="24"/>
                <w:lang w:val="tr-TR"/>
              </w:rPr>
            </w:pPr>
            <w:r>
              <w:rPr>
                <w:rFonts w:ascii="Cambria,Bold" w:hAnsi="Cambria,Bold" w:cs="Cambria,Bold"/>
                <w:b/>
                <w:bCs/>
                <w:sz w:val="28"/>
                <w:szCs w:val="24"/>
                <w:lang w:val="tr-TR"/>
              </w:rPr>
              <w:t>Genel Muhasebe</w:t>
            </w:r>
          </w:p>
          <w:p w14:paraId="7AF5C2FC" w14:textId="77777777" w:rsidR="0011068D" w:rsidRPr="009A49CF" w:rsidRDefault="0011068D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1068D" w:rsidRPr="009A49CF" w14:paraId="6305844E" w14:textId="77777777" w:rsidTr="00656A5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4" w:type="dxa"/>
          <w:jc w:val="center"/>
        </w:trPr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BF22E6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TARİHİ</w:t>
            </w:r>
          </w:p>
        </w:tc>
        <w:tc>
          <w:tcPr>
            <w:tcW w:w="6946" w:type="dxa"/>
            <w:gridSpan w:val="4"/>
            <w:vAlign w:val="center"/>
          </w:tcPr>
          <w:p w14:paraId="2EAAA194" w14:textId="4CF764D2" w:rsidR="0011068D" w:rsidRPr="009A49CF" w:rsidRDefault="006B1C1B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lang w:val="tr-TR"/>
              </w:rPr>
              <w:t>12</w:t>
            </w:r>
            <w:bookmarkStart w:id="0" w:name="_GoBack"/>
            <w:bookmarkEnd w:id="0"/>
            <w:r w:rsidR="00197657">
              <w:rPr>
                <w:rFonts w:ascii="Times New Roman" w:hAnsi="Times New Roman" w:cs="Times New Roman"/>
                <w:sz w:val="28"/>
                <w:lang w:val="tr-TR"/>
              </w:rPr>
              <w:t xml:space="preserve"> Mart 2022</w:t>
            </w:r>
            <w:r w:rsidR="0092643E" w:rsidRPr="0092643E">
              <w:rPr>
                <w:rFonts w:ascii="Times New Roman" w:hAnsi="Times New Roman" w:cs="Times New Roman"/>
                <w:sz w:val="28"/>
                <w:lang w:val="tr-TR"/>
              </w:rPr>
              <w:t xml:space="preserve"> (C</w:t>
            </w:r>
            <w:r w:rsidR="000D1CDF" w:rsidRPr="0092643E">
              <w:rPr>
                <w:rFonts w:ascii="Times New Roman" w:hAnsi="Times New Roman" w:cs="Times New Roman"/>
                <w:sz w:val="28"/>
                <w:lang w:val="tr-TR"/>
              </w:rPr>
              <w:t>umartesi)</w:t>
            </w:r>
          </w:p>
        </w:tc>
      </w:tr>
      <w:tr w:rsidR="0011068D" w:rsidRPr="009A49CF" w14:paraId="1771A9D2" w14:textId="77777777" w:rsidTr="00656A5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4" w:type="dxa"/>
          <w:jc w:val="center"/>
        </w:trPr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5B1807F" w14:textId="77777777" w:rsidR="0011068D" w:rsidRPr="009A49CF" w:rsidRDefault="0011068D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SÜRESİ</w:t>
            </w:r>
          </w:p>
        </w:tc>
        <w:tc>
          <w:tcPr>
            <w:tcW w:w="6946" w:type="dxa"/>
            <w:gridSpan w:val="4"/>
            <w:vAlign w:val="center"/>
          </w:tcPr>
          <w:p w14:paraId="659B7202" w14:textId="7EECF778" w:rsidR="0011068D" w:rsidRPr="009A49CF" w:rsidRDefault="003A097A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 1 gün</w:t>
            </w:r>
          </w:p>
        </w:tc>
      </w:tr>
      <w:tr w:rsidR="00E52745" w:rsidRPr="009A49CF" w14:paraId="36650E5E" w14:textId="77777777" w:rsidTr="00656A5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4" w:type="dxa"/>
          <w:jc w:val="center"/>
        </w:trPr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E8C90C3" w14:textId="77777777" w:rsidR="00E52745" w:rsidRPr="009A49CF" w:rsidRDefault="00E52745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EĞİTMENİN ADI</w:t>
            </w:r>
          </w:p>
        </w:tc>
        <w:tc>
          <w:tcPr>
            <w:tcW w:w="3119" w:type="dxa"/>
            <w:vAlign w:val="center"/>
          </w:tcPr>
          <w:p w14:paraId="719A80DF" w14:textId="56A9CC08" w:rsidR="00E52745" w:rsidRPr="009A49CF" w:rsidRDefault="00197657" w:rsidP="00970CD9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 w:rsidRPr="00931CC1">
              <w:rPr>
                <w:rFonts w:ascii="Arial" w:hAnsi="Arial" w:cs="Arial"/>
                <w:b/>
                <w:sz w:val="24"/>
                <w:szCs w:val="24"/>
              </w:rPr>
              <w:t>Prof. Dr. MEHMET METE DOĞANAY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4EEAEA" w14:textId="773E4E9D" w:rsidR="00E52745" w:rsidRPr="009A49CF" w:rsidRDefault="00197657" w:rsidP="00E52745">
            <w:pPr>
              <w:spacing w:before="40" w:after="4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KAYIT İÇİN İLETİŞİM: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96EF3F" w14:textId="04056980" w:rsidR="00E52745" w:rsidRPr="009A49CF" w:rsidRDefault="00197657" w:rsidP="003F122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highlight w:val="lightGray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sozmen@ktto.net</w:t>
            </w:r>
          </w:p>
        </w:tc>
      </w:tr>
    </w:tbl>
    <w:p w14:paraId="5DE4F4C1" w14:textId="77777777" w:rsidR="00EC2534" w:rsidRPr="009A49CF" w:rsidRDefault="00EC2534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C2534" w:rsidRPr="009A49CF" w14:paraId="7991E6AA" w14:textId="77777777" w:rsidTr="00970CD9">
        <w:tc>
          <w:tcPr>
            <w:tcW w:w="10081" w:type="dxa"/>
            <w:shd w:val="pct15" w:color="auto" w:fill="auto"/>
          </w:tcPr>
          <w:p w14:paraId="338E6A54" w14:textId="77777777" w:rsidR="00EC2534" w:rsidRPr="009A49CF" w:rsidRDefault="00E52745" w:rsidP="00970C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TANIMI</w:t>
            </w:r>
          </w:p>
        </w:tc>
      </w:tr>
      <w:tr w:rsidR="00EC2534" w:rsidRPr="009A49CF" w14:paraId="3DE3EF90" w14:textId="77777777" w:rsidTr="00970CD9">
        <w:tc>
          <w:tcPr>
            <w:tcW w:w="10081" w:type="dxa"/>
          </w:tcPr>
          <w:p w14:paraId="6F557E87" w14:textId="6C8672E4" w:rsidR="00EC2534" w:rsidRPr="009A49CF" w:rsidRDefault="00197657" w:rsidP="00EA4E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tr-TR"/>
              </w:rPr>
            </w:pPr>
            <w:r w:rsidRPr="00197657">
              <w:rPr>
                <w:rFonts w:ascii="Times New Roman" w:hAnsi="Times New Roman" w:cs="Times New Roman"/>
                <w:lang w:val="tr-TR"/>
              </w:rPr>
              <w:t>Genel muhasebe, muhasebe sisteminin en temel konularını kapsayan bir muhasebe anlayışıdır. Tüm kuruluşlardaki mali işlemleri sınıflandırmak, kaydetmek ve raporlamak için kullanılan muhasebe bir bilim dalı olarak da adlandırılır.</w:t>
            </w:r>
          </w:p>
        </w:tc>
      </w:tr>
    </w:tbl>
    <w:p w14:paraId="6C6A3E27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70B9572" w14:textId="77777777" w:rsidR="0024460F" w:rsidRPr="009A49CF" w:rsidRDefault="0024460F" w:rsidP="00EC2534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60"/>
      </w:tblGrid>
      <w:tr w:rsidR="00EC2534" w:rsidRPr="009A49CF" w14:paraId="19D0B999" w14:textId="77777777" w:rsidTr="00AF0F00">
        <w:tc>
          <w:tcPr>
            <w:tcW w:w="9855" w:type="dxa"/>
            <w:gridSpan w:val="2"/>
            <w:shd w:val="pct15" w:color="auto" w:fill="auto"/>
          </w:tcPr>
          <w:p w14:paraId="12712623" w14:textId="77777777" w:rsidR="00EC2534" w:rsidRPr="009A49CF" w:rsidRDefault="00E52745" w:rsidP="00E527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9A49CF">
              <w:rPr>
                <w:rFonts w:ascii="Times New Roman" w:hAnsi="Times New Roman" w:cs="Times New Roman"/>
                <w:b/>
                <w:lang w:val="tr-TR"/>
              </w:rPr>
              <w:t>KURS KONULARI VE KURS PLANI</w:t>
            </w:r>
          </w:p>
        </w:tc>
      </w:tr>
      <w:tr w:rsidR="00EC2534" w:rsidRPr="009A49CF" w14:paraId="7F8EB2C9" w14:textId="77777777" w:rsidTr="00CA509E">
        <w:trPr>
          <w:trHeight w:val="369"/>
        </w:trPr>
        <w:tc>
          <w:tcPr>
            <w:tcW w:w="1795" w:type="dxa"/>
            <w:shd w:val="pct15" w:color="auto" w:fill="auto"/>
            <w:vAlign w:val="center"/>
          </w:tcPr>
          <w:p w14:paraId="776CF4DA" w14:textId="44B97534" w:rsidR="00EC2534" w:rsidRPr="009A49CF" w:rsidRDefault="00EC2534" w:rsidP="003B50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8060" w:type="dxa"/>
          </w:tcPr>
          <w:p w14:paraId="491C306F" w14:textId="4E92B1A5" w:rsidR="00376824" w:rsidRPr="005838DF" w:rsidRDefault="0028606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</w:t>
            </w:r>
            <w:r>
              <w:rPr>
                <w:rFonts w:ascii="Times New Roman" w:hAnsi="Times New Roman" w:cs="Times New Roman"/>
                <w:lang w:val="tr-TR"/>
              </w:rPr>
              <w:tab/>
              <w:t>Muhasebenin Tanımı ve Önemi</w:t>
            </w:r>
          </w:p>
          <w:p w14:paraId="597AF8AD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Muhasebe Sistemlerini Uygulamak Durumunda Olan İşletmeler</w:t>
            </w:r>
          </w:p>
          <w:p w14:paraId="5DA2E355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Hesap Dönemleri</w:t>
            </w:r>
          </w:p>
          <w:p w14:paraId="4CF80F97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Hesap Kavramı ve Hesap Hiyerarşisi</w:t>
            </w:r>
          </w:p>
          <w:p w14:paraId="637AFA48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Mali Tabloların Unsurlarına Genel Bakış</w:t>
            </w:r>
          </w:p>
          <w:p w14:paraId="7FE0819B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Temel Muhasebe Eşitliği ve Çift Taraflı Kayıt Sistemi</w:t>
            </w:r>
          </w:p>
          <w:p w14:paraId="62D91543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Varlıklar ve Varlık Hesap Grupları İle Varlık Hesapları</w:t>
            </w:r>
          </w:p>
          <w:p w14:paraId="3D119238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Borçlar ve Borç Hesap Grupları İle Borç Hesapları</w:t>
            </w:r>
          </w:p>
          <w:p w14:paraId="662330E1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Özsermaye ve Özsermaye Hesap Grupları</w:t>
            </w:r>
          </w:p>
          <w:p w14:paraId="6F170CF7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Özsermaye Hesap Sınıfları</w:t>
            </w:r>
          </w:p>
          <w:p w14:paraId="625948C7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Gelir ve Gider Hesap Grupları ile Gelir ve Gider Hesapları</w:t>
            </w:r>
          </w:p>
          <w:p w14:paraId="1649ED9C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Bilançonun Yapısı</w:t>
            </w:r>
          </w:p>
          <w:p w14:paraId="2D2D420E" w14:textId="77777777" w:rsidR="00376824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Gelir Tablosunun Yapısı</w:t>
            </w:r>
          </w:p>
          <w:p w14:paraId="29FA39F8" w14:textId="3C4BD865" w:rsidR="003F7813" w:rsidRPr="005838DF" w:rsidRDefault="00376824" w:rsidP="0037682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hAnsi="Times New Roman" w:cs="Times New Roman"/>
                <w:lang w:val="tr-TR"/>
              </w:rPr>
            </w:pPr>
            <w:r w:rsidRPr="005838DF">
              <w:rPr>
                <w:rFonts w:ascii="Times New Roman" w:hAnsi="Times New Roman" w:cs="Times New Roman"/>
                <w:lang w:val="tr-TR"/>
              </w:rPr>
              <w:t></w:t>
            </w:r>
            <w:r w:rsidRPr="005838DF">
              <w:rPr>
                <w:rFonts w:ascii="Times New Roman" w:hAnsi="Times New Roman" w:cs="Times New Roman"/>
                <w:lang w:val="tr-TR"/>
              </w:rPr>
              <w:tab/>
              <w:t>Tüm Hesap Grupları ile Hesapların Uygulamaya Dönük Özellikleri</w:t>
            </w:r>
          </w:p>
        </w:tc>
      </w:tr>
    </w:tbl>
    <w:p w14:paraId="74854754" w14:textId="77777777" w:rsidR="00EC2534" w:rsidRDefault="00EC2534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29FAB0F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2724D91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6169BD4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2C64D9ED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34091EA2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5CE8F5E8" w14:textId="48CA789A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02EA2F0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82DD356" w14:textId="77777777" w:rsidR="005173B9" w:rsidRDefault="005173B9" w:rsidP="00AF0F00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000EBBD9" w14:textId="469A2D59" w:rsidR="005173B9" w:rsidRPr="00C40F33" w:rsidRDefault="005173B9" w:rsidP="00C40F33">
      <w:pPr>
        <w:rPr>
          <w:rFonts w:ascii="Times New Roman" w:hAnsi="Times New Roman" w:cs="Times New Roman"/>
          <w:lang w:val="tr-TR"/>
        </w:rPr>
      </w:pPr>
    </w:p>
    <w:sectPr w:rsidR="005173B9" w:rsidRPr="00C40F33" w:rsidSect="00656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16F2" w14:textId="77777777" w:rsidR="00130BB1" w:rsidRDefault="00130BB1" w:rsidP="005279D0">
      <w:pPr>
        <w:spacing w:after="0" w:line="240" w:lineRule="auto"/>
      </w:pPr>
      <w:r>
        <w:separator/>
      </w:r>
    </w:p>
  </w:endnote>
  <w:endnote w:type="continuationSeparator" w:id="0">
    <w:p w14:paraId="23CBF66E" w14:textId="77777777" w:rsidR="00130BB1" w:rsidRDefault="00130BB1" w:rsidP="005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28A8" w14:textId="77777777" w:rsidR="00EF6D84" w:rsidRDefault="00EF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F10E" w14:textId="730637BE" w:rsidR="001B5B8B" w:rsidRPr="00E44D76" w:rsidRDefault="001B5B8B" w:rsidP="001B5B8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44D76">
      <w:rPr>
        <w:rFonts w:ascii="Times New Roman" w:hAnsi="Times New Roman" w:cs="Times New Roman"/>
        <w:sz w:val="20"/>
        <w:szCs w:val="20"/>
      </w:rPr>
      <w:tab/>
    </w:r>
    <w:r w:rsidRPr="00E44D76">
      <w:rPr>
        <w:rFonts w:ascii="Times New Roman" w:hAnsi="Times New Roman" w:cs="Times New Roman"/>
        <w:sz w:val="20"/>
        <w:szCs w:val="20"/>
      </w:rPr>
      <w:tab/>
    </w:r>
  </w:p>
  <w:p w14:paraId="6BC265B3" w14:textId="77777777" w:rsidR="005279D0" w:rsidRDefault="00527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6F9C" w14:textId="77777777" w:rsidR="00EF6D84" w:rsidRDefault="00EF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DFD6" w14:textId="77777777" w:rsidR="00130BB1" w:rsidRDefault="00130BB1" w:rsidP="005279D0">
      <w:pPr>
        <w:spacing w:after="0" w:line="240" w:lineRule="auto"/>
      </w:pPr>
      <w:r>
        <w:separator/>
      </w:r>
    </w:p>
  </w:footnote>
  <w:footnote w:type="continuationSeparator" w:id="0">
    <w:p w14:paraId="149A9261" w14:textId="77777777" w:rsidR="00130BB1" w:rsidRDefault="00130BB1" w:rsidP="0052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524C" w14:textId="77777777" w:rsidR="00EF6D84" w:rsidRDefault="00EF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BF42" w14:textId="77BEC375" w:rsidR="00C40F33" w:rsidRDefault="00EF6D84" w:rsidP="00C40F33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val="tr-TR" w:eastAsia="tr-TR"/>
      </w:rPr>
      <w:drawing>
        <wp:inline distT="0" distB="0" distL="0" distR="0" wp14:anchorId="0B9B0C54" wp14:editId="3E3E5139">
          <wp:extent cx="1028700" cy="12096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t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22F" w:rsidRPr="005279D0">
      <w:rPr>
        <w:rFonts w:ascii="Times New Roman" w:hAnsi="Times New Roman" w:cs="Times New Roman"/>
        <w:noProof/>
        <w:sz w:val="32"/>
        <w:szCs w:val="3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A4F63D" wp14:editId="0C51782B">
              <wp:simplePos x="0" y="0"/>
              <wp:positionH relativeFrom="page">
                <wp:posOffset>1280160</wp:posOffset>
              </wp:positionH>
              <wp:positionV relativeFrom="page">
                <wp:posOffset>259715</wp:posOffset>
              </wp:positionV>
              <wp:extent cx="12700" cy="5264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1C6DC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8pt,20.45pt,100.8pt,61.8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 w:rsidR="003F122F">
      <w:rPr>
        <w:rFonts w:ascii="Times New Roman" w:hAnsi="Times New Roman" w:cs="Times New Roman"/>
        <w:sz w:val="32"/>
        <w:szCs w:val="32"/>
      </w:rPr>
      <w:t xml:space="preserve"> </w:t>
    </w:r>
  </w:p>
  <w:p w14:paraId="6C5D51D8" w14:textId="3F5E4047" w:rsidR="00EF6D84" w:rsidRDefault="00EF6D84" w:rsidP="00C40F33">
    <w:pPr>
      <w:pStyle w:val="Header"/>
      <w:rPr>
        <w:rFonts w:ascii="Times New Roman" w:hAnsi="Times New Roman" w:cs="Times New Roman"/>
        <w:sz w:val="32"/>
        <w:szCs w:val="32"/>
      </w:rPr>
    </w:pPr>
  </w:p>
  <w:p w14:paraId="1DD4AB80" w14:textId="75877D40" w:rsidR="00EF6D84" w:rsidRDefault="00EF6D84" w:rsidP="00EF6D84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Eğitim İçeriği</w:t>
    </w:r>
  </w:p>
  <w:p w14:paraId="424B00AE" w14:textId="77777777" w:rsidR="005279D0" w:rsidRDefault="00527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85F5" w14:textId="77777777" w:rsidR="00EF6D84" w:rsidRDefault="00EF6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85E"/>
    <w:multiLevelType w:val="hybridMultilevel"/>
    <w:tmpl w:val="E1CAC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74A"/>
    <w:multiLevelType w:val="hybridMultilevel"/>
    <w:tmpl w:val="5D5CE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37E41"/>
    <w:multiLevelType w:val="hybridMultilevel"/>
    <w:tmpl w:val="CD6A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40AA9"/>
    <w:multiLevelType w:val="hybridMultilevel"/>
    <w:tmpl w:val="549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DA9"/>
    <w:multiLevelType w:val="hybridMultilevel"/>
    <w:tmpl w:val="787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F76"/>
    <w:multiLevelType w:val="hybridMultilevel"/>
    <w:tmpl w:val="1FBC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40557"/>
    <w:multiLevelType w:val="hybridMultilevel"/>
    <w:tmpl w:val="1F6C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34"/>
    <w:rsid w:val="000D1CDF"/>
    <w:rsid w:val="0011068D"/>
    <w:rsid w:val="00130BB1"/>
    <w:rsid w:val="00135756"/>
    <w:rsid w:val="00177C3E"/>
    <w:rsid w:val="00197657"/>
    <w:rsid w:val="001A778E"/>
    <w:rsid w:val="001B5B8B"/>
    <w:rsid w:val="001C39A6"/>
    <w:rsid w:val="00220AB7"/>
    <w:rsid w:val="0024196D"/>
    <w:rsid w:val="0024460F"/>
    <w:rsid w:val="00255060"/>
    <w:rsid w:val="00256C9F"/>
    <w:rsid w:val="00286064"/>
    <w:rsid w:val="002A7F6B"/>
    <w:rsid w:val="002C5142"/>
    <w:rsid w:val="00326F54"/>
    <w:rsid w:val="00332B4D"/>
    <w:rsid w:val="00376824"/>
    <w:rsid w:val="00380CC6"/>
    <w:rsid w:val="00395034"/>
    <w:rsid w:val="003A097A"/>
    <w:rsid w:val="003A5F31"/>
    <w:rsid w:val="003B506C"/>
    <w:rsid w:val="003D5575"/>
    <w:rsid w:val="003E4ABF"/>
    <w:rsid w:val="003F122F"/>
    <w:rsid w:val="003F7813"/>
    <w:rsid w:val="0040138B"/>
    <w:rsid w:val="004039C2"/>
    <w:rsid w:val="0041064F"/>
    <w:rsid w:val="004173C5"/>
    <w:rsid w:val="00451EA2"/>
    <w:rsid w:val="004E38EF"/>
    <w:rsid w:val="00501033"/>
    <w:rsid w:val="005173B9"/>
    <w:rsid w:val="005279D0"/>
    <w:rsid w:val="0055172A"/>
    <w:rsid w:val="00572394"/>
    <w:rsid w:val="005838DF"/>
    <w:rsid w:val="00597CD3"/>
    <w:rsid w:val="005C5F38"/>
    <w:rsid w:val="005F504F"/>
    <w:rsid w:val="00656A57"/>
    <w:rsid w:val="006A2151"/>
    <w:rsid w:val="006B1C1B"/>
    <w:rsid w:val="006B5A78"/>
    <w:rsid w:val="006F27EC"/>
    <w:rsid w:val="00705AA2"/>
    <w:rsid w:val="0074122F"/>
    <w:rsid w:val="007E43CA"/>
    <w:rsid w:val="0080413D"/>
    <w:rsid w:val="00807093"/>
    <w:rsid w:val="008145A2"/>
    <w:rsid w:val="00867833"/>
    <w:rsid w:val="008870EA"/>
    <w:rsid w:val="0091763F"/>
    <w:rsid w:val="0092643E"/>
    <w:rsid w:val="00955C9B"/>
    <w:rsid w:val="009A432C"/>
    <w:rsid w:val="009A49CF"/>
    <w:rsid w:val="009F3B6D"/>
    <w:rsid w:val="00A72B6C"/>
    <w:rsid w:val="00AA29EF"/>
    <w:rsid w:val="00AF0F00"/>
    <w:rsid w:val="00B576A8"/>
    <w:rsid w:val="00C37558"/>
    <w:rsid w:val="00C40F33"/>
    <w:rsid w:val="00C72286"/>
    <w:rsid w:val="00CA0211"/>
    <w:rsid w:val="00CA509E"/>
    <w:rsid w:val="00CA62D7"/>
    <w:rsid w:val="00D14160"/>
    <w:rsid w:val="00D22B8C"/>
    <w:rsid w:val="00D32CBF"/>
    <w:rsid w:val="00D9645A"/>
    <w:rsid w:val="00DA1D00"/>
    <w:rsid w:val="00DD017A"/>
    <w:rsid w:val="00DD18AB"/>
    <w:rsid w:val="00DD3504"/>
    <w:rsid w:val="00E01BF5"/>
    <w:rsid w:val="00E05D8E"/>
    <w:rsid w:val="00E379F3"/>
    <w:rsid w:val="00E44D76"/>
    <w:rsid w:val="00E52745"/>
    <w:rsid w:val="00E54D96"/>
    <w:rsid w:val="00E627A5"/>
    <w:rsid w:val="00E65563"/>
    <w:rsid w:val="00EA4E3C"/>
    <w:rsid w:val="00EC2534"/>
    <w:rsid w:val="00EE2252"/>
    <w:rsid w:val="00EF6D84"/>
    <w:rsid w:val="00F02237"/>
    <w:rsid w:val="00F5785C"/>
    <w:rsid w:val="00F711EA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6040A"/>
  <w15:docId w15:val="{1F84CE32-7564-4950-B097-0AF3F6A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3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3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D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</dc:creator>
  <cp:lastModifiedBy>Lenovo</cp:lastModifiedBy>
  <cp:revision>23</cp:revision>
  <dcterms:created xsi:type="dcterms:W3CDTF">2022-02-22T12:48:00Z</dcterms:created>
  <dcterms:modified xsi:type="dcterms:W3CDTF">2022-02-23T09:14:00Z</dcterms:modified>
</cp:coreProperties>
</file>