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568"/>
        <w:gridCol w:w="855"/>
        <w:gridCol w:w="567"/>
        <w:gridCol w:w="5711"/>
      </w:tblGrid>
      <w:tr w:rsidR="002E32F4" w:rsidRPr="002E32F4" w:rsidTr="00C47267">
        <w:tc>
          <w:tcPr>
            <w:tcW w:w="9397" w:type="dxa"/>
            <w:gridSpan w:val="5"/>
          </w:tcPr>
          <w:p w:rsidR="002E32F4" w:rsidRPr="002E32F4" w:rsidRDefault="002E32F4" w:rsidP="002E32F4">
            <w:pPr>
              <w:jc w:val="center"/>
              <w:rPr>
                <w:rFonts w:ascii="Times New Roman" w:eastAsia="Calibri" w:hAnsi="Times New Roman" w:cs="Times New Roman"/>
                <w:b/>
                <w:sz w:val="24"/>
                <w:szCs w:val="24"/>
                <w:lang w:val="tr-TR"/>
              </w:rPr>
            </w:pPr>
            <w:bookmarkStart w:id="0" w:name="_GoBack"/>
            <w:bookmarkEnd w:id="0"/>
          </w:p>
          <w:p w:rsidR="002E32F4" w:rsidRPr="002E32F4" w:rsidRDefault="002E32F4" w:rsidP="002E32F4">
            <w:pPr>
              <w:jc w:val="center"/>
              <w:rPr>
                <w:rFonts w:ascii="Times New Roman" w:eastAsia="Calibri" w:hAnsi="Times New Roman" w:cs="Times New Roman"/>
                <w:b/>
                <w:sz w:val="24"/>
                <w:szCs w:val="24"/>
                <w:lang w:val="tr-TR"/>
              </w:rPr>
            </w:pPr>
            <w:r w:rsidRPr="002E32F4">
              <w:rPr>
                <w:rFonts w:ascii="Times New Roman" w:eastAsia="Calibri" w:hAnsi="Times New Roman" w:cs="Times New Roman"/>
                <w:b/>
                <w:sz w:val="24"/>
                <w:szCs w:val="24"/>
                <w:lang w:val="tr-TR"/>
              </w:rPr>
              <w:t>KATMA DEĞER VERGİSİ (DEĞİŞİKLİK) YASA TASARISI</w:t>
            </w:r>
          </w:p>
          <w:p w:rsidR="002E32F4" w:rsidRPr="002E32F4" w:rsidRDefault="002E32F4" w:rsidP="002E32F4">
            <w:pPr>
              <w:jc w:val="center"/>
              <w:rPr>
                <w:rFonts w:ascii="Times New Roman" w:eastAsia="Calibri" w:hAnsi="Times New Roman" w:cs="Times New Roman"/>
                <w:b/>
                <w:sz w:val="24"/>
                <w:szCs w:val="24"/>
                <w:lang w:val="tr-TR"/>
              </w:rPr>
            </w:pP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p>
        </w:tc>
        <w:tc>
          <w:tcPr>
            <w:tcW w:w="568" w:type="dxa"/>
          </w:tcPr>
          <w:p w:rsidR="002E32F4" w:rsidRPr="002E32F4" w:rsidRDefault="002E32F4" w:rsidP="002E32F4">
            <w:pPr>
              <w:rPr>
                <w:rFonts w:ascii="Times New Roman" w:eastAsia="Calibri" w:hAnsi="Times New Roman" w:cs="Times New Roman"/>
                <w:sz w:val="24"/>
                <w:szCs w:val="24"/>
                <w:lang w:val="tr-TR"/>
              </w:rPr>
            </w:pPr>
          </w:p>
        </w:tc>
        <w:tc>
          <w:tcPr>
            <w:tcW w:w="7133" w:type="dxa"/>
            <w:gridSpan w:val="3"/>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Kuzey Kıbrıs Türk Cumhuriyeti Meclisi aşağıdaki Yasayı yapar:</w:t>
            </w: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Kısa İsim</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47/1992</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8/1998</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36/2006</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17/2007</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70/2007</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45/2008</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41/2010 </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33/2012</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40/2014</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44/2017</w:t>
            </w:r>
          </w:p>
          <w:p w:rsidR="002E32F4" w:rsidRPr="002E32F4" w:rsidRDefault="002E32F4" w:rsidP="002E32F4">
            <w:pPr>
              <w:rPr>
                <w:rFonts w:ascii="Times New Roman" w:eastAsia="Calibri" w:hAnsi="Times New Roman" w:cs="Times New Roman"/>
                <w:sz w:val="24"/>
                <w:szCs w:val="24"/>
                <w:lang w:val="tr-TR"/>
              </w:rPr>
            </w:pPr>
          </w:p>
        </w:tc>
        <w:tc>
          <w:tcPr>
            <w:tcW w:w="568"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1.</w:t>
            </w:r>
          </w:p>
        </w:tc>
        <w:tc>
          <w:tcPr>
            <w:tcW w:w="7133" w:type="dxa"/>
            <w:gridSpan w:val="3"/>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Bu Yasa, Katma Değer Vergisi (Değişiklik) Yasası olarak isimlendirilir ve aşağıda “Esas Yasa” olarak anılan Katma Değer Vergisi Yasası ile birlikte okunur.</w:t>
            </w: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Esas Yasanın 30’uncu Maddesinin Değiştirilmesi</w:t>
            </w:r>
          </w:p>
        </w:tc>
        <w:tc>
          <w:tcPr>
            <w:tcW w:w="568"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2.</w:t>
            </w:r>
          </w:p>
        </w:tc>
        <w:tc>
          <w:tcPr>
            <w:tcW w:w="7133" w:type="dxa"/>
            <w:gridSpan w:val="3"/>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Esas Yasa,  30’uncu maddesinin (2)’nci fıkrası kaldırılmak ve yerine aşağıdaki yeni (2)’nci fıkra konmak suretiyle değiştirilir.</w:t>
            </w: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p>
        </w:tc>
        <w:tc>
          <w:tcPr>
            <w:tcW w:w="568" w:type="dxa"/>
          </w:tcPr>
          <w:p w:rsidR="002E32F4" w:rsidRPr="002E32F4" w:rsidRDefault="002E32F4" w:rsidP="002E32F4">
            <w:pPr>
              <w:rPr>
                <w:rFonts w:ascii="Times New Roman" w:eastAsia="Calibri" w:hAnsi="Times New Roman" w:cs="Times New Roman"/>
                <w:sz w:val="24"/>
                <w:szCs w:val="24"/>
                <w:lang w:val="tr-TR"/>
              </w:rPr>
            </w:pPr>
          </w:p>
        </w:tc>
        <w:tc>
          <w:tcPr>
            <w:tcW w:w="855"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“(2)</w:t>
            </w:r>
          </w:p>
        </w:tc>
        <w:tc>
          <w:tcPr>
            <w:tcW w:w="6278" w:type="dxa"/>
            <w:gridSpan w:val="2"/>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İşletmelere ait salon tipi motorlu araçların alış belgelerinde gösterilen katma değer vergisi (faaliyetleri kısmen veya tamamen salon tipi motorlu araçların kiralanması veya kamu aracı statüsünde işletilmesi olanların, bu amaçla işlettikleri araçların vergisi ile motor gücü 1600 cc ve altında olan salon tipi araçların ve elektrikli motorlu araçların vergisi hariç)”</w:t>
            </w:r>
          </w:p>
          <w:p w:rsidR="002E32F4" w:rsidRPr="002E32F4" w:rsidRDefault="002E32F4" w:rsidP="002E32F4">
            <w:pPr>
              <w:jc w:val="both"/>
              <w:rPr>
                <w:rFonts w:ascii="Times New Roman" w:eastAsia="Calibri" w:hAnsi="Times New Roman" w:cs="Times New Roman"/>
                <w:sz w:val="24"/>
                <w:szCs w:val="24"/>
                <w:lang w:val="tr-TR"/>
              </w:rPr>
            </w:pP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Esas Yasanın 31’inci Maddesinin Değiştirilmesi</w:t>
            </w:r>
          </w:p>
        </w:tc>
        <w:tc>
          <w:tcPr>
            <w:tcW w:w="568"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3.</w:t>
            </w:r>
          </w:p>
        </w:tc>
        <w:tc>
          <w:tcPr>
            <w:tcW w:w="7133" w:type="dxa"/>
            <w:gridSpan w:val="3"/>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Esas Yasa, 31’inci maddesi kaldırılmak ve yerine aşağıdaki yeni 31’inci madde konmak suretiyle değiştirilir.</w:t>
            </w: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0"/>
                <w:szCs w:val="20"/>
                <w:lang w:val="tr-TR"/>
              </w:rPr>
            </w:pPr>
          </w:p>
        </w:tc>
        <w:tc>
          <w:tcPr>
            <w:tcW w:w="1423" w:type="dxa"/>
            <w:gridSpan w:val="2"/>
          </w:tcPr>
          <w:p w:rsidR="002E32F4" w:rsidRPr="002E32F4" w:rsidRDefault="002E32F4" w:rsidP="002E32F4">
            <w:pPr>
              <w:rPr>
                <w:rFonts w:ascii="Times New Roman" w:eastAsia="Calibri" w:hAnsi="Times New Roman" w:cs="Times New Roman"/>
                <w:sz w:val="20"/>
                <w:szCs w:val="20"/>
                <w:lang w:val="tr-TR"/>
              </w:rPr>
            </w:pPr>
            <w:r w:rsidRPr="002E32F4">
              <w:rPr>
                <w:rFonts w:ascii="Times New Roman" w:eastAsia="Calibri" w:hAnsi="Times New Roman" w:cs="Times New Roman"/>
                <w:sz w:val="20"/>
                <w:szCs w:val="20"/>
                <w:lang w:val="tr-TR"/>
              </w:rPr>
              <w:t>“Amortismana Bağlı</w:t>
            </w:r>
          </w:p>
          <w:p w:rsidR="002E32F4" w:rsidRPr="002E32F4" w:rsidRDefault="002E32F4" w:rsidP="002E32F4">
            <w:pPr>
              <w:rPr>
                <w:rFonts w:ascii="Times New Roman" w:eastAsia="Calibri" w:hAnsi="Times New Roman" w:cs="Times New Roman"/>
                <w:sz w:val="20"/>
                <w:szCs w:val="20"/>
                <w:lang w:val="tr-TR"/>
              </w:rPr>
            </w:pPr>
            <w:r w:rsidRPr="002E32F4">
              <w:rPr>
                <w:rFonts w:ascii="Times New Roman" w:eastAsia="Calibri" w:hAnsi="Times New Roman" w:cs="Times New Roman"/>
                <w:sz w:val="20"/>
                <w:szCs w:val="20"/>
                <w:lang w:val="tr-TR"/>
              </w:rPr>
              <w:t>Ekonomik Kıymetlere Ait İndirim</w:t>
            </w:r>
          </w:p>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 xml:space="preserve"> </w:t>
            </w:r>
          </w:p>
        </w:tc>
        <w:tc>
          <w:tcPr>
            <w:tcW w:w="567" w:type="dxa"/>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31.</w:t>
            </w:r>
          </w:p>
        </w:tc>
        <w:tc>
          <w:tcPr>
            <w:tcW w:w="5711" w:type="dxa"/>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Amortismana bağlı ekonomik kıymetlerin katma değer vergisi bunların aktife girdiği veya kullanılmaya başlandığı vergilendirme döneminde bir defada indirim konusu yapılır.”</w:t>
            </w:r>
          </w:p>
        </w:tc>
      </w:tr>
      <w:tr w:rsidR="002E32F4" w:rsidRPr="002E32F4" w:rsidTr="00C47267">
        <w:tc>
          <w:tcPr>
            <w:tcW w:w="1696"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Yürürlüğe Giriş</w:t>
            </w:r>
          </w:p>
          <w:p w:rsidR="002E32F4" w:rsidRPr="002E32F4" w:rsidRDefault="002E32F4" w:rsidP="002E32F4">
            <w:pPr>
              <w:rPr>
                <w:rFonts w:ascii="Times New Roman" w:eastAsia="Calibri" w:hAnsi="Times New Roman" w:cs="Times New Roman"/>
                <w:lang w:val="tr-TR"/>
              </w:rPr>
            </w:pPr>
          </w:p>
        </w:tc>
        <w:tc>
          <w:tcPr>
            <w:tcW w:w="568" w:type="dxa"/>
          </w:tcPr>
          <w:p w:rsidR="002E32F4" w:rsidRPr="002E32F4" w:rsidRDefault="002E32F4" w:rsidP="002E32F4">
            <w:pPr>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4.</w:t>
            </w:r>
          </w:p>
        </w:tc>
        <w:tc>
          <w:tcPr>
            <w:tcW w:w="7133" w:type="dxa"/>
            <w:gridSpan w:val="3"/>
          </w:tcPr>
          <w:p w:rsidR="002E32F4" w:rsidRPr="002E32F4" w:rsidRDefault="002E32F4" w:rsidP="002E32F4">
            <w:pPr>
              <w:jc w:val="both"/>
              <w:rPr>
                <w:rFonts w:ascii="Times New Roman" w:eastAsia="Calibri" w:hAnsi="Times New Roman" w:cs="Times New Roman"/>
                <w:sz w:val="24"/>
                <w:szCs w:val="24"/>
                <w:lang w:val="tr-TR"/>
              </w:rPr>
            </w:pPr>
            <w:r w:rsidRPr="002E32F4">
              <w:rPr>
                <w:rFonts w:ascii="Times New Roman" w:eastAsia="Calibri" w:hAnsi="Times New Roman" w:cs="Times New Roman"/>
                <w:sz w:val="24"/>
                <w:szCs w:val="24"/>
                <w:lang w:val="tr-TR"/>
              </w:rPr>
              <w:t>Bu Yasa, Resmi Gazete’de yayımlandığı tarihi izleyen ayın başından başlayarak yürürlüğe girer.</w:t>
            </w:r>
          </w:p>
        </w:tc>
      </w:tr>
    </w:tbl>
    <w:p w:rsidR="002E32F4" w:rsidRPr="002E32F4" w:rsidRDefault="002E32F4" w:rsidP="002E32F4">
      <w:pPr>
        <w:spacing w:after="160" w:line="259" w:lineRule="auto"/>
        <w:rPr>
          <w:rFonts w:ascii="Times New Roman" w:eastAsia="Calibri" w:hAnsi="Times New Roman" w:cs="Times New Roman"/>
          <w:sz w:val="24"/>
          <w:szCs w:val="24"/>
          <w:lang w:val="tr-TR"/>
        </w:rPr>
      </w:pPr>
    </w:p>
    <w:p w:rsidR="002E32F4" w:rsidRPr="002E32F4" w:rsidRDefault="002E32F4">
      <w:pPr>
        <w:rPr>
          <w:rFonts w:ascii="Times New Roman" w:hAnsi="Times New Roman" w:cs="Times New Roman"/>
          <w:sz w:val="26"/>
          <w:szCs w:val="26"/>
          <w:lang w:val="tr-TR"/>
        </w:rPr>
      </w:pPr>
    </w:p>
    <w:sectPr w:rsidR="002E32F4" w:rsidRPr="002E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E7"/>
    <w:rsid w:val="001D5908"/>
    <w:rsid w:val="002A1DE7"/>
    <w:rsid w:val="002E32F4"/>
    <w:rsid w:val="00671A5E"/>
    <w:rsid w:val="00930175"/>
    <w:rsid w:val="00A0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3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3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Avkan</dc:creator>
  <cp:lastModifiedBy>Pc</cp:lastModifiedBy>
  <cp:revision>3</cp:revision>
  <dcterms:created xsi:type="dcterms:W3CDTF">2020-02-03T08:27:00Z</dcterms:created>
  <dcterms:modified xsi:type="dcterms:W3CDTF">2020-02-03T08:28:00Z</dcterms:modified>
</cp:coreProperties>
</file>